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C3EF" w14:textId="77777777" w:rsidR="003E3985" w:rsidRDefault="003E3985" w:rsidP="003E3985">
      <w:pPr>
        <w:pStyle w:val="af0"/>
        <w:jc w:val="center"/>
        <w:rPr>
          <w:b/>
          <w:bCs/>
          <w:lang w:val="en-US" w:eastAsia="ru-RU"/>
        </w:rPr>
      </w:pPr>
      <w:r w:rsidRPr="003E3985">
        <w:rPr>
          <w:b/>
          <w:bCs/>
          <w:lang w:val="en-US" w:eastAsia="ru-RU"/>
        </w:rPr>
        <w:t>OMMAVIY OFERTA</w:t>
      </w:r>
      <w:r>
        <w:rPr>
          <w:b/>
          <w:bCs/>
          <w:lang w:val="en-US" w:eastAsia="ru-RU"/>
        </w:rPr>
        <w:t xml:space="preserve"> </w:t>
      </w:r>
    </w:p>
    <w:p w14:paraId="56BB07C1" w14:textId="77777777" w:rsidR="003E3985" w:rsidRDefault="003E3985" w:rsidP="003E3985">
      <w:pPr>
        <w:pStyle w:val="af0"/>
        <w:jc w:val="center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aksiyani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tkazish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to‘g‘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risida</w:t>
      </w:r>
      <w:proofErr w:type="spellEnd"/>
      <w:r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28409858" w14:textId="3D934B42" w:rsidR="003E3985" w:rsidRPr="003E3985" w:rsidRDefault="003E3985" w:rsidP="003E3985">
      <w:pPr>
        <w:pStyle w:val="af0"/>
        <w:jc w:val="center"/>
        <w:rPr>
          <w:b/>
          <w:bCs/>
          <w:lang w:val="en-US" w:eastAsia="ru-RU"/>
        </w:rPr>
      </w:pP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«HUMO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kartasi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»</w:t>
      </w:r>
    </w:p>
    <w:p w14:paraId="0C2A4518" w14:textId="77777777" w:rsidR="003E3985" w:rsidRPr="003E3985" w:rsidRDefault="003E3985" w:rsidP="003E398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1213897" w14:textId="531AC0B2" w:rsidR="003E3985" w:rsidRPr="003E3985" w:rsidRDefault="003E3985" w:rsidP="003E3985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ommaviy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«HUMO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»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belgilaydi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«Garant bank» AJ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Milliy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banklararo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protsessing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markazi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» AJ — “HUMO”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milliy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lov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tizimi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operatori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MTTO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“HUMO”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MTt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284E3C8" w14:textId="77777777" w:rsidR="003E3985" w:rsidRPr="003E3985" w:rsidRDefault="003E3985" w:rsidP="003E3985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noma’lum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doiradagi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shaxslarga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qaratilgan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taklif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Fuqarolik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kodeksining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367–369-moddalariga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nazarda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tutilgan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paytdan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tuzilgan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deb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428B088" w14:textId="77777777" w:rsidR="003E3985" w:rsidRPr="003E3985" w:rsidRDefault="003E3985" w:rsidP="003E3985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432FB3B5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1. </w:t>
      </w:r>
      <w:proofErr w:type="spellStart"/>
      <w:r w:rsidRPr="003E3985">
        <w:rPr>
          <w:b/>
          <w:bCs/>
          <w:sz w:val="24"/>
          <w:szCs w:val="24"/>
          <w:lang w:eastAsia="ru-RU"/>
        </w:rPr>
        <w:t>Umumiy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qoidalar</w:t>
      </w:r>
      <w:proofErr w:type="spellEnd"/>
    </w:p>
    <w:p w14:paraId="180DEE50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Prezidentining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2025-yil 10-dekabrdagi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PF-246-sonli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Farmoni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talablariga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yoqilg‘i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uchun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naqd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pulsiz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to‘lovlar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ulushini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oshirish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maqsadida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7C3872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mijozlarga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qulay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lov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vositasini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kartalaridan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foydalanishni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batlantirishga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qaratilgan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D8E4EE5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1.3.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zsiz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anglatadi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7758D18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1.4.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zbekiston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qonunchiligiga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lotereya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hisoblanmaydi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faolligini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batlantirish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3B2ACC2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1.5.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hech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istisno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/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cheklovlarsiz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qilinganini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anglatadi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yozma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tuzilganiga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tenglashtiriladi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89A5C8D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1.6.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quyidagilarni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tanishgan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rozi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rioya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majburiyatini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mazmuni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kelib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chiqadigan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oqibatlar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tushunarli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u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layoqatga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Tashkilotchi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shartnomaviy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munosabatlarga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kirishish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A8F007B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3E5450A3" w14:textId="77777777" w:rsidR="003E3985" w:rsidRPr="003E3985" w:rsidRDefault="003E3985" w:rsidP="003E3985">
      <w:pPr>
        <w:pStyle w:val="af0"/>
        <w:rPr>
          <w:b/>
          <w:bCs/>
          <w:sz w:val="24"/>
          <w:szCs w:val="24"/>
          <w:lang w:val="en-US" w:eastAsia="ru-RU"/>
        </w:rPr>
      </w:pPr>
      <w:r w:rsidRPr="003E3985">
        <w:rPr>
          <w:b/>
          <w:bCs/>
          <w:sz w:val="24"/>
          <w:szCs w:val="24"/>
          <w:lang w:val="en-US" w:eastAsia="ru-RU"/>
        </w:rPr>
        <w:t xml:space="preserve">2.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Aksiya</w:t>
      </w:r>
      <w:proofErr w:type="spellEnd"/>
      <w:r w:rsidRPr="003E3985">
        <w:rPr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tashkilotchisi</w:t>
      </w:r>
      <w:proofErr w:type="spellEnd"/>
    </w:p>
    <w:p w14:paraId="43A65D5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tashkilotchilari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</w:p>
    <w:p w14:paraId="6057FAE5" w14:textId="4B13F798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Milliy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banklararo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protsessing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markazi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» AJ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«Garant bank» AJ</w:t>
      </w:r>
    </w:p>
    <w:p w14:paraId="2A40FBAF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«Garant bank» AJ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bankining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2022-yil 16-iyuldagi 42-sonli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litsenziyasi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yuritadi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A042FE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Milliy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banklararo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protsessing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markazi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» AJ</w:t>
      </w: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bankining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2024-yil 12-dekabrdagi 2-sonli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litsenziyasi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yuritadi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C435713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15AC91C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3. </w:t>
      </w:r>
      <w:proofErr w:type="spellStart"/>
      <w:r w:rsidRPr="003E3985">
        <w:rPr>
          <w:b/>
          <w:bCs/>
          <w:sz w:val="24"/>
          <w:szCs w:val="24"/>
          <w:lang w:eastAsia="ru-RU"/>
        </w:rPr>
        <w:t>Aksiya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o‘tkazilish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muddati</w:t>
      </w:r>
      <w:proofErr w:type="spellEnd"/>
    </w:p>
    <w:p w14:paraId="32E1F597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2026-yil 1-apreldan 2026-yil 30-aprelgacha (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shu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kuni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ham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kiradi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</w:t>
      </w: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buyon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davri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2197611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«Garant bank» AJ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chiqarilgan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HUMO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kartalari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olinadigan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kerak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4774BB3F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3.3.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muddati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NMPM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«Garant bank» AJ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tashabbusi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uzaytirilishi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mumkin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Bu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haqda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yangilangan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matni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veb-saytlarda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e’lon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67FD70A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16720F79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val="en-US" w:eastAsia="ru-RU"/>
        </w:rPr>
      </w:pPr>
    </w:p>
    <w:p w14:paraId="0FA87E19" w14:textId="4CA95015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>4. A</w:t>
      </w:r>
      <w:proofErr w:type="spellStart"/>
      <w:r w:rsidRPr="003E3985">
        <w:rPr>
          <w:b/>
          <w:bCs/>
          <w:sz w:val="24"/>
          <w:szCs w:val="24"/>
          <w:lang w:eastAsia="ru-RU"/>
        </w:rPr>
        <w:t>ksiyada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ishtirok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etish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shartlari</w:t>
      </w:r>
      <w:proofErr w:type="spellEnd"/>
    </w:p>
    <w:p w14:paraId="4DFA4106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4.1.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mukofot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olish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uchun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quyidagi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shartlarni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bir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vaqtning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bajarishi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lozim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149D6903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— «Garant bank» AJda HUMO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rasmiylashtirish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filialda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mobil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ilova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);</w:t>
      </w:r>
    </w:p>
    <w:p w14:paraId="75D245CB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—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hududidagi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istalgan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shoxobchasida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(AZS, AGNKS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AGZS)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elektrotransport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zaryadlash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stansiyasida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HUMO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kamida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80 000 (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sakson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ming)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miqdorida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lovni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ECC754F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4.2.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«Garant bank» AJ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chiqarilgan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HUMO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kartalari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Kobbeyj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xalqaro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tizimlar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shma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etmaydi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4BD1538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4.3.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HUMO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rasmiylashtirish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komissiyasiz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oshiriladi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9A95495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2FF0F98E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val="en-US" w:eastAsia="ru-RU"/>
        </w:rPr>
      </w:pPr>
      <w:r w:rsidRPr="003E3985">
        <w:rPr>
          <w:b/>
          <w:bCs/>
          <w:sz w:val="24"/>
          <w:szCs w:val="24"/>
          <w:lang w:val="en-US" w:eastAsia="ru-RU"/>
        </w:rPr>
        <w:t xml:space="preserve">5.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Mukofot</w:t>
      </w:r>
      <w:proofErr w:type="spellEnd"/>
      <w:r w:rsidRPr="003E3985">
        <w:rPr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va</w:t>
      </w:r>
      <w:proofErr w:type="spellEnd"/>
      <w:r w:rsidRPr="003E3985">
        <w:rPr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uni</w:t>
      </w:r>
      <w:proofErr w:type="spellEnd"/>
      <w:r w:rsidRPr="003E3985">
        <w:rPr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berish</w:t>
      </w:r>
      <w:proofErr w:type="spellEnd"/>
      <w:r w:rsidRPr="003E3985">
        <w:rPr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val="en-US" w:eastAsia="ru-RU"/>
        </w:rPr>
        <w:t>tartibi</w:t>
      </w:r>
      <w:proofErr w:type="spellEnd"/>
    </w:p>
    <w:p w14:paraId="4AA296A6" w14:textId="16BE51B0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5.1. 4.1-band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bajarilganda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MTTO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yxatini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shakllantiradi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«Garant bank»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AJga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yuboradi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60 000 (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oltmish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ming) </w:t>
      </w:r>
      <w:proofErr w:type="spellStart"/>
      <w:proofErr w:type="gram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miqdorida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mukofotni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A7A44E1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summa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soliqlar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ushlab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qolingan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belgilanadi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daromad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solig‘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majburiy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lovlarni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amaldagi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qonunchilikka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mustaqil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ravishda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FB15F21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Mukofot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miqdori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qat’iy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4.1-bandda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rsatilgan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minimal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summadan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ortiq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hajmiga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emas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29B4456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5.3.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Mukofot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kundan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3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ish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kuni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ichida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HUMO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tushiriladi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49997ECB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5.4.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Mukofot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JShShIR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yicha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marta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davridagi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birinchi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tranzaksiya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0A20CC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5.5.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Mukofotni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«Garant bank» AJ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3C3D29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0EEE01E7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6. </w:t>
      </w:r>
      <w:proofErr w:type="spellStart"/>
      <w:r w:rsidRPr="003E3985">
        <w:rPr>
          <w:b/>
          <w:bCs/>
          <w:sz w:val="24"/>
          <w:szCs w:val="24"/>
          <w:lang w:eastAsia="ru-RU"/>
        </w:rPr>
        <w:t>Cheklovlar</w:t>
      </w:r>
      <w:proofErr w:type="spellEnd"/>
    </w:p>
    <w:p w14:paraId="5BCBA8C6" w14:textId="77777777" w:rsidR="003E3985" w:rsidRPr="003E3985" w:rsidRDefault="003E3985" w:rsidP="003E3985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6.1.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doirasida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hisoblangan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mablag‘lar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naqd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pul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shaklida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berilmaydi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qoidalarida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boshqacha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nazarda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tutilmagan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bo‘lsa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uchinchi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shaxslarga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o‘tkazilmasligi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mumkin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bank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kartalaridan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foydalanish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qoidalariga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ishlatiladi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F169410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6.2. 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firibgarlikning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oldini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shimcha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cheklovlar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joriy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690A609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434A0C5E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7. </w:t>
      </w:r>
      <w:proofErr w:type="spellStart"/>
      <w:r w:rsidRPr="003E3985">
        <w:rPr>
          <w:b/>
          <w:bCs/>
          <w:sz w:val="24"/>
          <w:szCs w:val="24"/>
          <w:lang w:eastAsia="ru-RU"/>
        </w:rPr>
        <w:t>Tomonlarning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huquq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va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majburiyatlari</w:t>
      </w:r>
      <w:proofErr w:type="spellEnd"/>
    </w:p>
    <w:p w14:paraId="0AC9397C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tanishishi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barcha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shartlarni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bajargan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holda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mukofotni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talab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qilish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huquqiga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4AEFA86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7.2.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rioya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Bankka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ma’lumot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7CDD487" w14:textId="6618EF2D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7.3. MTTO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«Garant bank» AJ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tkazishni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ta’minlaydi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ma’lumotlarining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maxfiyligini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kafolatlaydi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4ACFAB5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3D2E571B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9. </w:t>
      </w:r>
      <w:proofErr w:type="spellStart"/>
      <w:r w:rsidRPr="003E3985">
        <w:rPr>
          <w:b/>
          <w:bCs/>
          <w:sz w:val="24"/>
          <w:szCs w:val="24"/>
          <w:lang w:eastAsia="ru-RU"/>
        </w:rPr>
        <w:t>Shaxsiy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ma’lumotlar</w:t>
      </w:r>
      <w:proofErr w:type="spellEnd"/>
    </w:p>
    <w:p w14:paraId="35D08C56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9.1. Bank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shartlarini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jumladan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muddatlarini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o‘zgartirish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huquqiga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bu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haqda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rasmiy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kanallarda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e’lon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0B8F898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7246A427" w14:textId="77777777" w:rsidR="003E3985" w:rsidRPr="003E3985" w:rsidRDefault="003E3985" w:rsidP="003E3985">
      <w:pPr>
        <w:pStyle w:val="af0"/>
        <w:jc w:val="both"/>
        <w:rPr>
          <w:b/>
          <w:bCs/>
          <w:sz w:val="24"/>
          <w:szCs w:val="24"/>
          <w:lang w:eastAsia="ru-RU"/>
        </w:rPr>
      </w:pPr>
      <w:r w:rsidRPr="003E3985">
        <w:rPr>
          <w:b/>
          <w:bCs/>
          <w:sz w:val="24"/>
          <w:szCs w:val="24"/>
          <w:lang w:eastAsia="ru-RU"/>
        </w:rPr>
        <w:t xml:space="preserve">10. </w:t>
      </w:r>
      <w:proofErr w:type="spellStart"/>
      <w:r w:rsidRPr="003E3985">
        <w:rPr>
          <w:b/>
          <w:bCs/>
          <w:sz w:val="24"/>
          <w:szCs w:val="24"/>
          <w:lang w:eastAsia="ru-RU"/>
        </w:rPr>
        <w:t>Yakuniy</w:t>
      </w:r>
      <w:proofErr w:type="spellEnd"/>
      <w:r w:rsidRPr="003E398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3E3985">
        <w:rPr>
          <w:b/>
          <w:bCs/>
          <w:sz w:val="24"/>
          <w:szCs w:val="24"/>
          <w:lang w:eastAsia="ru-RU"/>
        </w:rPr>
        <w:t>qoidalar</w:t>
      </w:r>
      <w:proofErr w:type="spellEnd"/>
    </w:p>
    <w:p w14:paraId="1B144E7A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10.1.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rasmiy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veb-saytda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e’lon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qilingan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paytdan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boshlab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kuchga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kiradi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5135DC8" w14:textId="77777777" w:rsidR="003E3985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10.2.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bajarish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6D24B10" w14:textId="4325B8C2" w:rsidR="00F12C76" w:rsidRPr="003E3985" w:rsidRDefault="003E3985" w:rsidP="003E398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10.3.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tartibga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solinmagan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masalalar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qonunchiligiga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hal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etiladi</w:t>
      </w:r>
      <w:proofErr w:type="spellEnd"/>
      <w:r w:rsidRPr="003E398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sectPr w:rsidR="00F12C76" w:rsidRPr="003E3985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CEE3" w14:textId="77777777" w:rsidR="00252856" w:rsidRDefault="00252856" w:rsidP="00763756">
      <w:pPr>
        <w:spacing w:after="0"/>
      </w:pPr>
      <w:r>
        <w:separator/>
      </w:r>
    </w:p>
  </w:endnote>
  <w:endnote w:type="continuationSeparator" w:id="0">
    <w:p w14:paraId="20800420" w14:textId="77777777" w:rsidR="00252856" w:rsidRDefault="00252856" w:rsidP="00763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4758605"/>
      <w:docPartObj>
        <w:docPartGallery w:val="Page Numbers (Bottom of Page)"/>
        <w:docPartUnique/>
      </w:docPartObj>
    </w:sdtPr>
    <w:sdtContent>
      <w:p w14:paraId="1D705228" w14:textId="6F266896" w:rsidR="00763756" w:rsidRPr="00763756" w:rsidRDefault="00763756">
        <w:pPr>
          <w:pStyle w:val="ae"/>
          <w:jc w:val="right"/>
          <w:rPr>
            <w:sz w:val="24"/>
            <w:szCs w:val="24"/>
          </w:rPr>
        </w:pPr>
        <w:r w:rsidRPr="00763756">
          <w:rPr>
            <w:sz w:val="24"/>
            <w:szCs w:val="24"/>
          </w:rPr>
          <w:fldChar w:fldCharType="begin"/>
        </w:r>
        <w:r w:rsidRPr="00763756">
          <w:rPr>
            <w:sz w:val="24"/>
            <w:szCs w:val="24"/>
          </w:rPr>
          <w:instrText>PAGE   \* MERGEFORMAT</w:instrText>
        </w:r>
        <w:r w:rsidRPr="00763756">
          <w:rPr>
            <w:sz w:val="24"/>
            <w:szCs w:val="24"/>
          </w:rPr>
          <w:fldChar w:fldCharType="separate"/>
        </w:r>
        <w:r w:rsidR="008825BD">
          <w:rPr>
            <w:noProof/>
            <w:sz w:val="24"/>
            <w:szCs w:val="24"/>
          </w:rPr>
          <w:t>3</w:t>
        </w:r>
        <w:r w:rsidRPr="00763756">
          <w:rPr>
            <w:sz w:val="24"/>
            <w:szCs w:val="24"/>
          </w:rPr>
          <w:fldChar w:fldCharType="end"/>
        </w:r>
      </w:p>
    </w:sdtContent>
  </w:sdt>
  <w:p w14:paraId="0CA80ADB" w14:textId="77777777" w:rsidR="00763756" w:rsidRDefault="007637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9CEA" w14:textId="77777777" w:rsidR="00252856" w:rsidRDefault="00252856" w:rsidP="00763756">
      <w:pPr>
        <w:spacing w:after="0"/>
      </w:pPr>
      <w:r>
        <w:separator/>
      </w:r>
    </w:p>
  </w:footnote>
  <w:footnote w:type="continuationSeparator" w:id="0">
    <w:p w14:paraId="525DD78D" w14:textId="77777777" w:rsidR="00252856" w:rsidRDefault="00252856" w:rsidP="00763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9CD3" w14:textId="24D0B427" w:rsidR="00763756" w:rsidRDefault="00763756" w:rsidP="00763756">
    <w:pPr>
      <w:pStyle w:val="ac"/>
      <w:jc w:val="right"/>
    </w:pPr>
    <w:r w:rsidRPr="00763756">
      <w:rPr>
        <w:noProof/>
        <w:lang w:eastAsia="ru-RU"/>
      </w:rPr>
      <w:drawing>
        <wp:inline distT="0" distB="0" distL="0" distR="0" wp14:anchorId="56D09E1D" wp14:editId="185F504C">
          <wp:extent cx="1219200" cy="465056"/>
          <wp:effectExtent l="0" t="0" r="0" b="0"/>
          <wp:docPr id="30936454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3" cy="46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A82"/>
    <w:multiLevelType w:val="multilevel"/>
    <w:tmpl w:val="8D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4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6"/>
    <w:rsid w:val="00230CFC"/>
    <w:rsid w:val="00252856"/>
    <w:rsid w:val="003979F2"/>
    <w:rsid w:val="003E3985"/>
    <w:rsid w:val="004F0AA6"/>
    <w:rsid w:val="0052001A"/>
    <w:rsid w:val="005C2040"/>
    <w:rsid w:val="006C0B77"/>
    <w:rsid w:val="00763756"/>
    <w:rsid w:val="007A4EFE"/>
    <w:rsid w:val="008144EF"/>
    <w:rsid w:val="008242FF"/>
    <w:rsid w:val="00870751"/>
    <w:rsid w:val="008825BD"/>
    <w:rsid w:val="0089671A"/>
    <w:rsid w:val="008A5057"/>
    <w:rsid w:val="008A6283"/>
    <w:rsid w:val="008E0299"/>
    <w:rsid w:val="00922C48"/>
    <w:rsid w:val="00966DA8"/>
    <w:rsid w:val="00B42EDF"/>
    <w:rsid w:val="00B915B7"/>
    <w:rsid w:val="00EA59DF"/>
    <w:rsid w:val="00EB3937"/>
    <w:rsid w:val="00EE4070"/>
    <w:rsid w:val="00F12C76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49A"/>
  <w15:chartTrackingRefBased/>
  <w15:docId w15:val="{AACE97B7-D470-4D72-A342-E25EA5AC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7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7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37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37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37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37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37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3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7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3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7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7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375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6375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63756"/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3E398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Xamidova</dc:creator>
  <cp:keywords/>
  <dc:description/>
  <cp:lastModifiedBy>Sabina Xamidova</cp:lastModifiedBy>
  <cp:revision>2</cp:revision>
  <dcterms:created xsi:type="dcterms:W3CDTF">2026-04-03T11:16:00Z</dcterms:created>
  <dcterms:modified xsi:type="dcterms:W3CDTF">2026-04-03T11:16:00Z</dcterms:modified>
</cp:coreProperties>
</file>